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447E" w14:textId="77777777" w:rsidR="00BD1119" w:rsidRPr="0043450C" w:rsidRDefault="00BD1119" w:rsidP="0043450C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3450C">
        <w:rPr>
          <w:rFonts w:ascii="Times New Roman" w:hAnsi="Times New Roman" w:cs="Times New Roman"/>
          <w:b/>
          <w:bCs/>
        </w:rPr>
        <w:t>REGULAMIN PROGRAMU LOJALNOŚCIOWEGO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-10597015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DD9288" w14:textId="77777777" w:rsidR="00BD1119" w:rsidRPr="0043450C" w:rsidRDefault="00BD1119" w:rsidP="0043450C">
          <w:pPr>
            <w:pStyle w:val="Nagwekspisutreci"/>
            <w:tabs>
              <w:tab w:val="left" w:pos="2410"/>
            </w:tabs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14B2F70" w14:textId="7992B8CC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r w:rsidRPr="0043450C">
            <w:rPr>
              <w:rFonts w:ascii="Times New Roman" w:hAnsi="Times New Roman" w:cs="Times New Roman"/>
            </w:rPr>
            <w:fldChar w:fldCharType="begin"/>
          </w:r>
          <w:r w:rsidRPr="0043450C">
            <w:rPr>
              <w:rFonts w:ascii="Times New Roman" w:hAnsi="Times New Roman" w:cs="Times New Roman"/>
            </w:rPr>
            <w:instrText xml:space="preserve"> TOC \o "1-3" \h \z \u </w:instrText>
          </w:r>
          <w:r w:rsidRPr="0043450C">
            <w:rPr>
              <w:rFonts w:ascii="Times New Roman" w:hAnsi="Times New Roman" w:cs="Times New Roman"/>
            </w:rPr>
            <w:fldChar w:fldCharType="separate"/>
          </w:r>
          <w:hyperlink w:anchor="_Toc179375465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1 Postanowienia ogólne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_Toc179375465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67D931" w14:textId="079F073B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66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2. Definicje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75D9"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_Toc179375466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04103B" w14:textId="41F67846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67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3. Warunki uczestnictwa w Programie lojalnościowym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_Toc179375467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EF82C6" w14:textId="3172C8EE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68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4. Warunki Programu lojalnościowego- zasady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_Toc179375468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78A983" w14:textId="77C6DB43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69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5. Nagrody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75D9"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_Toc179375469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0C00A6" w14:textId="1DC77B81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70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6. Dane osobowe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75D9"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_Toc179375470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81B619" w14:textId="25919CCD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71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7. Warunki rezygnacji i wypowiedzenia z udziału w Programie lojalnościowym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_Toc179375471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33B61A" w14:textId="5418803E" w:rsidR="00BD1119" w:rsidRPr="0043450C" w:rsidRDefault="00BD1119" w:rsidP="0043450C">
          <w:pPr>
            <w:pStyle w:val="Spistreci1"/>
            <w:tabs>
              <w:tab w:val="left" w:pos="2410"/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9375472" w:history="1">
            <w:r w:rsidRPr="0043450C">
              <w:rPr>
                <w:rStyle w:val="Hipercze"/>
                <w:rFonts w:ascii="Times New Roman" w:hAnsi="Times New Roman" w:cs="Times New Roman"/>
                <w:noProof/>
              </w:rPr>
              <w:t>§ 8. Postanowienia końcowe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instrText xml:space="preserve"> PAGEREF _Toc179375472 \h </w:instrTex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54DB9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43450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DDAED4" w14:textId="77777777" w:rsidR="00BD1119" w:rsidRPr="0043450C" w:rsidRDefault="00BD1119" w:rsidP="0043450C">
          <w:pPr>
            <w:tabs>
              <w:tab w:val="left" w:pos="2410"/>
            </w:tabs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43450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788DB60" w14:textId="77777777" w:rsidR="00BD1119" w:rsidRPr="001D517A" w:rsidRDefault="00BD1119" w:rsidP="0043450C">
      <w:pPr>
        <w:pStyle w:val="Nagwek1"/>
        <w:spacing w:line="360" w:lineRule="auto"/>
        <w:jc w:val="both"/>
        <w:rPr>
          <w:rStyle w:val="Tytuksiki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Toc179375465"/>
      <w:r w:rsidRPr="001D517A">
        <w:rPr>
          <w:rStyle w:val="Tytuksiki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§ 1 Postanowienia ogólne</w:t>
      </w:r>
      <w:bookmarkEnd w:id="0"/>
    </w:p>
    <w:p w14:paraId="4854BBFB" w14:textId="77777777" w:rsidR="00BD1119" w:rsidRPr="0043450C" w:rsidRDefault="00BD1119" w:rsidP="0043450C">
      <w:pPr>
        <w:pStyle w:val="Nagwek1"/>
        <w:numPr>
          <w:ilvl w:val="0"/>
          <w:numId w:val="3"/>
        </w:numPr>
        <w:tabs>
          <w:tab w:val="left" w:pos="2410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" w:name="_Toc179375466"/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Niniejszy regulamin, zwany dalej „Regulaminem”, określa zasady przeprowadzania oraz udziału w Programie lojalnościowym, adresowanym do klientów Platformy zakupowej eZARYS www.ezarys.com. Regulamin określa zasady programu, zasady wyboru i otrzymania nagród.</w:t>
      </w:r>
    </w:p>
    <w:p w14:paraId="75BC584F" w14:textId="06EE84B7" w:rsidR="00BD1119" w:rsidRPr="0043450C" w:rsidRDefault="00BD1119" w:rsidP="0043450C">
      <w:pPr>
        <w:pStyle w:val="Nagwek1"/>
        <w:numPr>
          <w:ilvl w:val="0"/>
          <w:numId w:val="3"/>
        </w:numPr>
        <w:tabs>
          <w:tab w:val="left" w:pos="2410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Program lojalnościowy realizowany będzie od 1.01.202</w:t>
      </w:r>
      <w:r w:rsidR="00F80BBF">
        <w:rPr>
          <w:rFonts w:ascii="Times New Roman" w:eastAsiaTheme="minorHAnsi" w:hAnsi="Times New Roman" w:cs="Times New Roman"/>
          <w:color w:val="auto"/>
          <w:sz w:val="24"/>
          <w:szCs w:val="24"/>
        </w:rPr>
        <w:t>6</w:t>
      </w: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do 31.12.202</w:t>
      </w:r>
      <w:r w:rsidR="00F80BBF">
        <w:rPr>
          <w:rFonts w:ascii="Times New Roman" w:eastAsiaTheme="minorHAnsi" w:hAnsi="Times New Roman" w:cs="Times New Roman"/>
          <w:color w:val="auto"/>
          <w:sz w:val="24"/>
          <w:szCs w:val="24"/>
        </w:rPr>
        <w:t>6</w:t>
      </w: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5594BD84" w14:textId="3DA686D4" w:rsidR="00BD1119" w:rsidRPr="0043450C" w:rsidRDefault="00BD1119" w:rsidP="0043450C">
      <w:pPr>
        <w:pStyle w:val="Nagwek1"/>
        <w:numPr>
          <w:ilvl w:val="0"/>
          <w:numId w:val="3"/>
        </w:numPr>
        <w:tabs>
          <w:tab w:val="left" w:pos="2410"/>
        </w:tabs>
        <w:spacing w:line="36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Regulamin jest dostępny na stronie www pod adresem </w:t>
      </w:r>
      <w:r w:rsidR="00DD70D8"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ezarysplus.pl</w:t>
      </w: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463763AB" w14:textId="13A0ACA3" w:rsidR="00BD1119" w:rsidRPr="0043450C" w:rsidRDefault="00BD1119" w:rsidP="0043450C">
      <w:pPr>
        <w:pStyle w:val="Nagwek1"/>
        <w:numPr>
          <w:ilvl w:val="0"/>
          <w:numId w:val="3"/>
        </w:numPr>
        <w:tabs>
          <w:tab w:val="left" w:pos="2410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Chęć wzięcia udziału jest równoznaczna ze zgłoszeniem się poprzez formularz znajdujący się na stronie </w:t>
      </w:r>
      <w:r w:rsidR="00D57AC4"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www.</w:t>
      </w:r>
      <w:r w:rsidR="00DD70D8"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ezarysplus.pl</w:t>
      </w:r>
      <w:r w:rsidR="00DD70D8" w:rsidRPr="0043450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oraz złożenie zamówień we wskazanym okresie za pośrednictwem platformy zakupowej lub ze złożeniem Zamówienia offline.</w:t>
      </w:r>
    </w:p>
    <w:p w14:paraId="55F7747B" w14:textId="1F695366" w:rsidR="00BD1119" w:rsidRPr="0043450C" w:rsidRDefault="00BD1119" w:rsidP="0043450C">
      <w:pPr>
        <w:pStyle w:val="Nagwek1"/>
        <w:numPr>
          <w:ilvl w:val="0"/>
          <w:numId w:val="3"/>
        </w:numPr>
        <w:tabs>
          <w:tab w:val="left" w:pos="2410"/>
        </w:tabs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Adres do korespondencji w sprawach związanych z Programem, zwany dalej adresem e-mail, jest następujący: </w:t>
      </w:r>
      <w:hyperlink r:id="rId5" w:history="1">
        <w:r w:rsidR="00BA6F56" w:rsidRPr="0043450C">
          <w:rPr>
            <w:rStyle w:val="Hipercze"/>
            <w:rFonts w:ascii="Times New Roman" w:eastAsiaTheme="minorHAnsi" w:hAnsi="Times New Roman" w:cs="Times New Roman"/>
            <w:sz w:val="24"/>
            <w:szCs w:val="24"/>
          </w:rPr>
          <w:t>ezarysplus@zarys.pl</w:t>
        </w:r>
      </w:hyperlink>
      <w:r w:rsidRPr="0043450C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113C78F7" w14:textId="77777777" w:rsidR="00BD1119" w:rsidRPr="0043450C" w:rsidRDefault="00BD1119" w:rsidP="0043450C">
      <w:pPr>
        <w:pStyle w:val="Nagwek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0C">
        <w:rPr>
          <w:rFonts w:ascii="Times New Roman" w:hAnsi="Times New Roman" w:cs="Times New Roman"/>
          <w:b/>
          <w:bCs/>
          <w:sz w:val="24"/>
          <w:szCs w:val="24"/>
        </w:rPr>
        <w:t>§ 2. Definicje</w:t>
      </w:r>
      <w:bookmarkEnd w:id="1"/>
    </w:p>
    <w:p w14:paraId="57F94CE2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79375467"/>
      <w:r w:rsidRPr="0043450C">
        <w:rPr>
          <w:rFonts w:ascii="Times New Roman" w:hAnsi="Times New Roman" w:cs="Times New Roman"/>
          <w:sz w:val="24"/>
          <w:szCs w:val="24"/>
        </w:rPr>
        <w:t>Określenia użyte w niniejszym Regulaminie oznaczają:</w:t>
      </w:r>
    </w:p>
    <w:p w14:paraId="120759F0" w14:textId="77777777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Uczestnik – podmiot gospodarczy prowadzący działalność gospodarczą, niezależnie od formy tej działalności, mający siedzibę bądź miejsce prowadzenia działalności gospodarczej na terytorium Rzeczypospolitej Polskiej, posiadający konto na Platformie Zakupowej eZARYS pod adresem www.ezarys.com.</w:t>
      </w:r>
    </w:p>
    <w:p w14:paraId="3F120BE0" w14:textId="24947E04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Organizator – ZARYS International</w:t>
      </w:r>
      <w:r w:rsidR="000674F1">
        <w:rPr>
          <w:rFonts w:ascii="Times New Roman" w:hAnsi="Times New Roman" w:cs="Times New Roman"/>
          <w:sz w:val="24"/>
          <w:szCs w:val="24"/>
        </w:rPr>
        <w:t xml:space="preserve"> </w:t>
      </w:r>
      <w:r w:rsidR="00491C35">
        <w:rPr>
          <w:rFonts w:ascii="Times New Roman" w:hAnsi="Times New Roman" w:cs="Times New Roman"/>
          <w:sz w:val="24"/>
          <w:szCs w:val="24"/>
        </w:rPr>
        <w:t>Spółka</w:t>
      </w:r>
      <w:r w:rsidR="000674F1">
        <w:rPr>
          <w:rFonts w:ascii="Times New Roman" w:hAnsi="Times New Roman" w:cs="Times New Roman"/>
          <w:sz w:val="24"/>
          <w:szCs w:val="24"/>
        </w:rPr>
        <w:t xml:space="preserve"> z ograniczoną odpowiedzialnością z siedzibą w Zabrzu, ul. Ziemska 44, 41-803 Zabrze</w:t>
      </w:r>
      <w:r w:rsidRPr="0043450C">
        <w:rPr>
          <w:rFonts w:ascii="Times New Roman" w:hAnsi="Times New Roman" w:cs="Times New Roman"/>
          <w:sz w:val="24"/>
          <w:szCs w:val="24"/>
        </w:rPr>
        <w:t>, Polska, wpisana do Rejestru Przedsiębiorców prowadzonego przez Sąd Rejonowy w Gliwicach, X Wydział Gospodarczy Krajowego Rejestru Sądowego pod nr KRS 0000540772, posiadająca numer identyfikacji podatkowej NIP 648-199-77-18, numer statystyczny REGON 273295877</w:t>
      </w:r>
    </w:p>
    <w:p w14:paraId="325E795A" w14:textId="5EF98016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lastRenderedPageBreak/>
        <w:t xml:space="preserve">Towar – rzecz ruchoma oferowana do sprzedaży za pośrednictwem Platformy Zakupowej eZARYS pod adresem www.ezarys.com i za pośrednictwem zamówień składanych w sprzedaży offline. </w:t>
      </w:r>
    </w:p>
    <w:p w14:paraId="6D623787" w14:textId="77777777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Program lojalnościowy – program lojalnościowy skierowany do Uczestników, organizowany przez Organizatora zgodnie z niniejszym Regulaminem.</w:t>
      </w:r>
    </w:p>
    <w:p w14:paraId="6BF91AF8" w14:textId="77777777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Platforma zakupowa – strona internetowa o adresie www.ezarys.com.</w:t>
      </w:r>
    </w:p>
    <w:p w14:paraId="4E8C8FB5" w14:textId="77777777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Zamówienia offline – zamówienia składane do działu zakupów poza Platformą zakupową.</w:t>
      </w:r>
    </w:p>
    <w:p w14:paraId="0171F716" w14:textId="1B71E81B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Wzrost procentowy – wzrost zakupowy dokonany za pośrednictwem Platformy Zakupowej eZARYS pod adresem www.ezarys.com oraz zamówień offline, liczony indywidualnie dla klienta dokonującego zakupów.</w:t>
      </w:r>
    </w:p>
    <w:p w14:paraId="0C20C2CA" w14:textId="682430F4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 Edycja Programu lojalnościowego – okres trwający pół roku, odpowiednio od 01.01-30.06.2</w:t>
      </w:r>
      <w:r w:rsidR="00735249">
        <w:rPr>
          <w:rFonts w:ascii="Times New Roman" w:hAnsi="Times New Roman" w:cs="Times New Roman"/>
          <w:sz w:val="24"/>
          <w:szCs w:val="24"/>
        </w:rPr>
        <w:t>6</w:t>
      </w:r>
      <w:r w:rsidRPr="0043450C">
        <w:rPr>
          <w:rFonts w:ascii="Times New Roman" w:hAnsi="Times New Roman" w:cs="Times New Roman"/>
          <w:sz w:val="24"/>
          <w:szCs w:val="24"/>
        </w:rPr>
        <w:t xml:space="preserve"> oraz od 1.07-31.12.2</w:t>
      </w:r>
      <w:r w:rsidR="00735249">
        <w:rPr>
          <w:rFonts w:ascii="Times New Roman" w:hAnsi="Times New Roman" w:cs="Times New Roman"/>
          <w:sz w:val="24"/>
          <w:szCs w:val="24"/>
        </w:rPr>
        <w:t>6</w:t>
      </w:r>
      <w:r w:rsidRPr="00434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D70E9" w14:textId="77777777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 Nagroda – rabat retro przyznawany klientowi po rozliczeniu danej Edycji Programu lojalnościowego i osiągnięciu wzrostu procentowego, </w:t>
      </w:r>
    </w:p>
    <w:p w14:paraId="4D418275" w14:textId="77777777" w:rsidR="00BD1119" w:rsidRPr="0043450C" w:rsidRDefault="00BD1119" w:rsidP="0043450C">
      <w:pPr>
        <w:pStyle w:val="Nagwek1"/>
        <w:numPr>
          <w:ilvl w:val="0"/>
          <w:numId w:val="4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Zamówienie – zestaw Towarów wybranych przez Klienta w formie elektronicznej oraz w formie offline wraz z oświadczeniem woli Klienta składanym za pomocą Formularza Zamówienia, stanowiącym ofertę zawarcia Umowy sprzedaży na warunkach w nim wskazanych oraz na warunkach określonych w OWS.</w:t>
      </w:r>
      <w:r w:rsidRPr="0043450C">
        <w:rPr>
          <w:rFonts w:ascii="Times New Roman" w:hAnsi="Times New Roman" w:cs="Times New Roman"/>
          <w:sz w:val="24"/>
          <w:szCs w:val="24"/>
        </w:rPr>
        <w:br/>
      </w:r>
    </w:p>
    <w:p w14:paraId="6536A28F" w14:textId="337F095D" w:rsidR="00BD1119" w:rsidRPr="0043450C" w:rsidRDefault="00BD1119" w:rsidP="0043450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Formularz zgłoszeniowy – element strony informacyjnej Programu Lojalnościowego, za pomocą którego Uczestnik może zgłosić się do udziału w Programie lojalnościowym, formularz zamieszczony na stronie </w:t>
      </w:r>
      <w:r w:rsidR="00D57AC4" w:rsidRPr="0043450C">
        <w:rPr>
          <w:rFonts w:ascii="Times New Roman" w:hAnsi="Times New Roman" w:cs="Times New Roman"/>
        </w:rPr>
        <w:t>www.ezarysplus.pl</w:t>
      </w:r>
    </w:p>
    <w:p w14:paraId="7C0742E7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0C">
        <w:rPr>
          <w:rFonts w:ascii="Times New Roman" w:hAnsi="Times New Roman" w:cs="Times New Roman"/>
          <w:b/>
          <w:bCs/>
          <w:sz w:val="24"/>
          <w:szCs w:val="24"/>
        </w:rPr>
        <w:t>§ 3. Warunki uczestnictwa w Programie lojalnościowym</w:t>
      </w:r>
      <w:bookmarkEnd w:id="2"/>
    </w:p>
    <w:p w14:paraId="3D9E9AE5" w14:textId="77777777" w:rsidR="00BD1119" w:rsidRPr="0043450C" w:rsidRDefault="00BD1119" w:rsidP="0043450C">
      <w:pPr>
        <w:pStyle w:val="Akapitzlist"/>
        <w:numPr>
          <w:ilvl w:val="0"/>
          <w:numId w:val="5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Udział w Programie lojalnościowym jest nieodpłatny i dobrowolny.</w:t>
      </w:r>
    </w:p>
    <w:p w14:paraId="7C2EAEFC" w14:textId="77777777" w:rsidR="00D57AC4" w:rsidRPr="0043450C" w:rsidRDefault="00BD1119" w:rsidP="0043450C">
      <w:pPr>
        <w:pStyle w:val="Akapitzlist"/>
        <w:numPr>
          <w:ilvl w:val="0"/>
          <w:numId w:val="5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lastRenderedPageBreak/>
        <w:t>Uczestnik może przystąpić do Programu lojalnościowego, wyrażając chęć przystąpienia do Programu lojalnościowego</w:t>
      </w:r>
      <w:r w:rsidRPr="0043450C">
        <w:rPr>
          <w:rFonts w:ascii="Times New Roman" w:hAnsi="Times New Roman" w:cs="Times New Roman"/>
          <w:color w:val="156082" w:themeColor="accent1"/>
        </w:rPr>
        <w:t xml:space="preserve"> </w:t>
      </w:r>
      <w:r w:rsidRPr="0043450C">
        <w:rPr>
          <w:rFonts w:ascii="Times New Roman" w:hAnsi="Times New Roman" w:cs="Times New Roman"/>
        </w:rPr>
        <w:t xml:space="preserve">poprzez zgłoszenie się za pośrednictwem Formularza zgłoszeniowego dostępnego na stronie </w:t>
      </w:r>
      <w:r w:rsidR="00D57AC4" w:rsidRPr="0043450C">
        <w:rPr>
          <w:rFonts w:ascii="Times New Roman" w:hAnsi="Times New Roman" w:cs="Times New Roman"/>
        </w:rPr>
        <w:t>www.ezarysplus.pl</w:t>
      </w:r>
      <w:r w:rsidR="00D57AC4" w:rsidRPr="0043450C">
        <w:rPr>
          <w:rFonts w:ascii="Times New Roman" w:hAnsi="Times New Roman" w:cs="Times New Roman"/>
          <w:b/>
          <w:bCs/>
        </w:rPr>
        <w:t xml:space="preserve"> </w:t>
      </w:r>
    </w:p>
    <w:p w14:paraId="57F72E2B" w14:textId="7FFBDBDD" w:rsidR="00BD1119" w:rsidRPr="0043450C" w:rsidRDefault="00BD1119" w:rsidP="0043450C">
      <w:pPr>
        <w:pStyle w:val="Akapitzlist"/>
        <w:numPr>
          <w:ilvl w:val="0"/>
          <w:numId w:val="5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Program lojalnościowy  jest oparty na Wzroście zakupowym, dokonywanym za pośrednictwem Platformy zakupowej oraz zamówień offline.</w:t>
      </w:r>
    </w:p>
    <w:p w14:paraId="40B303B5" w14:textId="77777777" w:rsidR="00BD1119" w:rsidRPr="0043450C" w:rsidRDefault="00BD1119" w:rsidP="0043450C">
      <w:pPr>
        <w:pStyle w:val="Akapitzlist"/>
        <w:numPr>
          <w:ilvl w:val="0"/>
          <w:numId w:val="5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Uczestnik biorący udział w Programie Lojalnościowym jest obowiązany do podawania danych zgodnych ze stanem faktycznym. W razie zmiany podanych danych, Uczestnik jest zobowiązany do ich aktualizacji w terminie 3 dni od dnia wystąpienia zmiany.</w:t>
      </w:r>
    </w:p>
    <w:p w14:paraId="2EA219A9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79375468"/>
      <w:r w:rsidRPr="0043450C">
        <w:rPr>
          <w:rFonts w:ascii="Times New Roman" w:hAnsi="Times New Roman" w:cs="Times New Roman"/>
          <w:b/>
          <w:bCs/>
          <w:sz w:val="24"/>
          <w:szCs w:val="24"/>
        </w:rPr>
        <w:t>§ 4. Warunki Programu lojalnościowego- zasady</w:t>
      </w:r>
      <w:bookmarkEnd w:id="3"/>
    </w:p>
    <w:p w14:paraId="1BBF393F" w14:textId="0F3933E6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Program lojalnościowy trwa od 1.01.202</w:t>
      </w:r>
      <w:r w:rsidR="00FC6795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 xml:space="preserve"> do 31.12.202</w:t>
      </w:r>
      <w:r w:rsidR="00FC6795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>.</w:t>
      </w:r>
    </w:p>
    <w:p w14:paraId="1203D8FE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Program lojalnościowy jest podzielony na 2 edycje, każda z nich trwa pół roku: </w:t>
      </w:r>
    </w:p>
    <w:p w14:paraId="38A8371B" w14:textId="02E912EC" w:rsidR="00BD1119" w:rsidRPr="0043450C" w:rsidRDefault="00BD1119" w:rsidP="0043450C">
      <w:pPr>
        <w:pStyle w:val="Akapitzlist"/>
        <w:numPr>
          <w:ilvl w:val="1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Edycja I</w:t>
      </w:r>
      <w:r w:rsidR="00C3564E">
        <w:rPr>
          <w:rFonts w:ascii="Times New Roman" w:hAnsi="Times New Roman" w:cs="Times New Roman"/>
        </w:rPr>
        <w:t>II</w:t>
      </w:r>
      <w:r w:rsidRPr="0043450C">
        <w:rPr>
          <w:rFonts w:ascii="Times New Roman" w:hAnsi="Times New Roman" w:cs="Times New Roman"/>
        </w:rPr>
        <w:t xml:space="preserve"> styczeń 202</w:t>
      </w:r>
      <w:r w:rsidR="00C3564E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 xml:space="preserve"> – czerwiec 202</w:t>
      </w:r>
      <w:r w:rsidR="00C3564E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 xml:space="preserve"> roku,</w:t>
      </w:r>
    </w:p>
    <w:p w14:paraId="2856CE71" w14:textId="2A751111" w:rsidR="00BD1119" w:rsidRPr="0043450C" w:rsidRDefault="00BD1119" w:rsidP="0043450C">
      <w:pPr>
        <w:pStyle w:val="Akapitzlist"/>
        <w:numPr>
          <w:ilvl w:val="1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Edycja I</w:t>
      </w:r>
      <w:r w:rsidR="00C3564E">
        <w:rPr>
          <w:rFonts w:ascii="Times New Roman" w:hAnsi="Times New Roman" w:cs="Times New Roman"/>
        </w:rPr>
        <w:t>V</w:t>
      </w:r>
      <w:r w:rsidRPr="0043450C">
        <w:rPr>
          <w:rFonts w:ascii="Times New Roman" w:hAnsi="Times New Roman" w:cs="Times New Roman"/>
        </w:rPr>
        <w:t xml:space="preserve"> lipiec 202</w:t>
      </w:r>
      <w:r w:rsidR="00C3564E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 xml:space="preserve"> – grudzień 202</w:t>
      </w:r>
      <w:r w:rsidR="00C3564E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 xml:space="preserve"> roku,</w:t>
      </w:r>
    </w:p>
    <w:p w14:paraId="253A9168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trike/>
        </w:rPr>
      </w:pPr>
      <w:r w:rsidRPr="0043450C">
        <w:rPr>
          <w:rFonts w:ascii="Times New Roman" w:hAnsi="Times New Roman" w:cs="Times New Roman"/>
        </w:rPr>
        <w:t>Każda Edycja Programu lojalnościowego  jest od siebie zależna, ale Wzrost procentowy zaczyna być liczony każdorazowo od nowa wraz z rozpoczęciem kolejnej Edycji programu lojalnościowego. Kwoty zakupów z poszczególnych Edycji nie podlegają zsumowaniu.</w:t>
      </w:r>
    </w:p>
    <w:p w14:paraId="52E8F9C7" w14:textId="5620BA0E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Wzrost procentowy za pierwszą Edycję programu lojalnościowego jest ustalany w oparciu o wyniki zakupowe z ostatniego półrocza przed rozpoczęciem Programu lojalnościowego (lipiec-grudzień 202</w:t>
      </w:r>
      <w:r w:rsidR="00C3564E">
        <w:rPr>
          <w:rFonts w:ascii="Times New Roman" w:hAnsi="Times New Roman" w:cs="Times New Roman"/>
        </w:rPr>
        <w:t xml:space="preserve">5 </w:t>
      </w:r>
      <w:r w:rsidRPr="0043450C">
        <w:rPr>
          <w:rFonts w:ascii="Times New Roman" w:hAnsi="Times New Roman" w:cs="Times New Roman"/>
        </w:rPr>
        <w:t>roku), zaś Wzrost procentowy za drugą Edycję programu lojalnościowego jest ustalany z oparciu o wyniki zakupowe uzyskane w pierwszej Edycji programu lojalnościowego.</w:t>
      </w:r>
    </w:p>
    <w:p w14:paraId="4EC32D92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W stosunku do Uczestników dołączających do Programu lojalnościowego w trakcie trwania którejkolwiek z Edycji programu lojalnościowego: </w:t>
      </w:r>
    </w:p>
    <w:p w14:paraId="30B8118E" w14:textId="77777777" w:rsidR="00BD1119" w:rsidRPr="0043450C" w:rsidRDefault="00BD1119" w:rsidP="0043450C">
      <w:pPr>
        <w:pStyle w:val="Akapitzlist"/>
        <w:numPr>
          <w:ilvl w:val="0"/>
          <w:numId w:val="9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W przypadku Uczestników dołączających do Programu lojalnościowego w trakcie trwania Edycji programu lojalnościowego, ich udział w trwającej już Edycji jest możliwy, z tym zastrzeżeniem, że okres trwania Edycji programu lojalnościowego  w stosunku do nich nie ulega wydłużeniu.</w:t>
      </w:r>
    </w:p>
    <w:p w14:paraId="2086546C" w14:textId="77777777" w:rsidR="00BD1119" w:rsidRPr="0043450C" w:rsidRDefault="00BD1119" w:rsidP="0043450C">
      <w:pPr>
        <w:pStyle w:val="Akapitzlist"/>
        <w:numPr>
          <w:ilvl w:val="0"/>
          <w:numId w:val="9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Obrót jest liczony na identycznych zasadach jak w §4 ust. 4  Regulaminu.</w:t>
      </w:r>
    </w:p>
    <w:p w14:paraId="5C6172EC" w14:textId="77777777" w:rsidR="00BD1119" w:rsidRPr="0043450C" w:rsidRDefault="00BD1119" w:rsidP="0043450C">
      <w:pPr>
        <w:pStyle w:val="Akapitzlist"/>
        <w:numPr>
          <w:ilvl w:val="0"/>
          <w:numId w:val="9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Ryzyko nieosiągnięcia wyników zakupowych w niepełnym okresie Edycji programu lojalnościowego Uczestnik ponosi we własnym zakresie.  </w:t>
      </w:r>
    </w:p>
    <w:p w14:paraId="2182B0B6" w14:textId="77777777" w:rsidR="00BD1119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Osiągnięcie Wzrostu procentowego w ramach Programu lojalnościowego jest wyliczane indywidualnie dla każdego Uczestnika na podstawie kwoty zakupowej z </w:t>
      </w:r>
      <w:r w:rsidRPr="0043450C">
        <w:rPr>
          <w:rFonts w:ascii="Times New Roman" w:hAnsi="Times New Roman" w:cs="Times New Roman"/>
        </w:rPr>
        <w:lastRenderedPageBreak/>
        <w:t xml:space="preserve">zamówień online i offline za okres  pół roku pokrywający się z Edycją programu lojalnościowego, z zastrzeżeniem ust. 4 powyżej. </w:t>
      </w:r>
    </w:p>
    <w:p w14:paraId="05B9E081" w14:textId="37DF88F2" w:rsidR="00A9001B" w:rsidRPr="0043450C" w:rsidRDefault="00CD3A9E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Otrzymanie</w:t>
      </w:r>
      <w:r w:rsidR="00A9001B">
        <w:rPr>
          <w:rFonts w:ascii="Times New Roman" w:hAnsi="Times New Roman" w:cs="Times New Roman"/>
        </w:rPr>
        <w:t xml:space="preserve"> nagrody </w:t>
      </w:r>
      <w:r>
        <w:rPr>
          <w:rFonts w:ascii="Times New Roman" w:hAnsi="Times New Roman" w:cs="Times New Roman"/>
        </w:rPr>
        <w:t xml:space="preserve">jest uzależnione jest od realizacji min. 50% </w:t>
      </w:r>
      <w:r w:rsidR="00D219F8">
        <w:rPr>
          <w:rFonts w:ascii="Times New Roman" w:hAnsi="Times New Roman" w:cs="Times New Roman"/>
        </w:rPr>
        <w:t>wartości</w:t>
      </w:r>
      <w:r>
        <w:rPr>
          <w:rFonts w:ascii="Times New Roman" w:hAnsi="Times New Roman" w:cs="Times New Roman"/>
        </w:rPr>
        <w:t xml:space="preserve"> zamówień przez </w:t>
      </w:r>
      <w:r w:rsidR="0015691D">
        <w:rPr>
          <w:rFonts w:ascii="Times New Roman" w:hAnsi="Times New Roman" w:cs="Times New Roman"/>
        </w:rPr>
        <w:t>platformę zakupową www.</w:t>
      </w:r>
      <w:r>
        <w:rPr>
          <w:rFonts w:ascii="Times New Roman" w:hAnsi="Times New Roman" w:cs="Times New Roman"/>
        </w:rPr>
        <w:t>ezarys.com</w:t>
      </w:r>
    </w:p>
    <w:p w14:paraId="2DC1FBF4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trike/>
        </w:rPr>
      </w:pPr>
      <w:r w:rsidRPr="0043450C">
        <w:rPr>
          <w:rFonts w:ascii="Times New Roman" w:hAnsi="Times New Roman" w:cs="Times New Roman"/>
        </w:rPr>
        <w:t>Uczestnicy w ramach każdej z Edycji programu lojalnościowego zostają zaszeregowani  do jednej z  4 grup i przedziałów zakupowych</w:t>
      </w:r>
      <w:r w:rsidRPr="0043450C">
        <w:rPr>
          <w:rFonts w:ascii="Times New Roman" w:hAnsi="Times New Roman" w:cs="Times New Roman"/>
          <w:strike/>
        </w:rPr>
        <w:t xml:space="preserve">: </w:t>
      </w:r>
    </w:p>
    <w:p w14:paraId="05EB7E36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a. I SILVER – grupa Uczestników, których obrót wyniósł 30 000,00 zł – 100 000,00 zł netto,</w:t>
      </w:r>
    </w:p>
    <w:p w14:paraId="3655846E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b. II GOLD – grupa Uczestników, których obrót wyniósł 100 001,00 zł. – 300 000,00 zł netto,</w:t>
      </w:r>
    </w:p>
    <w:p w14:paraId="09C64D40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c. III DIAMOND – grupa Uczestników, których obrót wyniósł 300 001 zł – 500 000 zł netto,</w:t>
      </w:r>
    </w:p>
    <w:p w14:paraId="178E4933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d. IV PLATINIUM – grupa Uczestników, których obrót wyniósł powyżej 500 000,00 zł netto.</w:t>
      </w:r>
    </w:p>
    <w:p w14:paraId="489ADECD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 Wartość obrotu zaokrągla się w górę, do pełnego złotego.</w:t>
      </w:r>
    </w:p>
    <w:p w14:paraId="78623DEE" w14:textId="35B9935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 Zaszeregowanie w pierwszej Edycji programu do danej grupy następuje na podstawie wyniku za drugie półrocze 202</w:t>
      </w:r>
      <w:r w:rsidR="00C3564E">
        <w:rPr>
          <w:rFonts w:ascii="Times New Roman" w:hAnsi="Times New Roman" w:cs="Times New Roman"/>
        </w:rPr>
        <w:t>5</w:t>
      </w:r>
      <w:r w:rsidRPr="0043450C">
        <w:rPr>
          <w:rFonts w:ascii="Times New Roman" w:hAnsi="Times New Roman" w:cs="Times New Roman"/>
        </w:rPr>
        <w:t xml:space="preserve">. </w:t>
      </w:r>
      <w:r w:rsidRPr="0043450C">
        <w:rPr>
          <w:rFonts w:ascii="Times New Roman" w:hAnsi="Times New Roman" w:cs="Times New Roman"/>
          <w:strike/>
        </w:rPr>
        <w:t xml:space="preserve"> </w:t>
      </w:r>
      <w:r w:rsidRPr="0043450C">
        <w:rPr>
          <w:rFonts w:ascii="Times New Roman" w:hAnsi="Times New Roman" w:cs="Times New Roman"/>
        </w:rPr>
        <w:t xml:space="preserve"> </w:t>
      </w:r>
    </w:p>
    <w:p w14:paraId="6BEEBD08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Zaszeregowanie w drugiej Edycji programu lojalnościowego do danej grupy następuje na podstawie wyniku uzyskanego w pierwszej Edycji programu lojalnościowego. </w:t>
      </w:r>
    </w:p>
    <w:p w14:paraId="40D6D990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  Uczestnik może zostać zaszeregowany do dwóch różnych grup w poszczególnych Edycjach programu lojalnościowego. </w:t>
      </w:r>
    </w:p>
    <w:p w14:paraId="0D653452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W przypadku, gdy wypracowany przez Uczestnika obrót, od którego zależne jest zaszeregowanie do danej grupy będzie podlegał korekcie (np. wskutek dokonania zwrotu Towaru), Uczestnik będzie podlegał ponownemu zaszeregowaniu do danej grupy, o ile dokonana korekta doprowadzi do zmiany grupy wskazanej w ust. 7 powyżej. </w:t>
      </w:r>
    </w:p>
    <w:p w14:paraId="7E94DA71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W każdej z powyżej wymienionych grup występują 3 progi procentowe, odpowiadające wartości Wzrostu procentowego w każdym kolejnym półroczu: </w:t>
      </w:r>
    </w:p>
    <w:p w14:paraId="2F8D2B25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a. I SILVER – od 10%, od 20%, od30%,</w:t>
      </w:r>
    </w:p>
    <w:p w14:paraId="55BCFB4A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b. II GOLD – od 10%, od 20%, od 30%,</w:t>
      </w:r>
    </w:p>
    <w:p w14:paraId="4E011F59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c. III DIAMOND – od 10%, od 15%, od 20%,</w:t>
      </w:r>
    </w:p>
    <w:p w14:paraId="1C1C6E87" w14:textId="77777777" w:rsidR="00BD1119" w:rsidRPr="0043450C" w:rsidRDefault="00BD1119" w:rsidP="0043450C">
      <w:pPr>
        <w:tabs>
          <w:tab w:val="left" w:pos="241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lastRenderedPageBreak/>
        <w:t>d. IV PLATINIUM – od 5%, od 10%, od 15%.</w:t>
      </w:r>
    </w:p>
    <w:p w14:paraId="09C8F8AE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 Przy obliczaniu wartości Wzrostu procentowego uzyskaną wartość zaokrągla się w górę. </w:t>
      </w:r>
    </w:p>
    <w:p w14:paraId="7DF8D132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Brak wypracowania Wzrostu procentowego o minimalnych progach wskazanych w ust. 13 powyżej w danej grupie jest równoznaczny z brakiem przyznania nagrody w Programie lojalnościowym. </w:t>
      </w:r>
    </w:p>
    <w:p w14:paraId="4D7E6EE3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Brak osiągnięcia Wzrostu procentowego przez Uczestnika wedle progów obowiązujących w grupie do której został zaszeregowany nie oznacza możliwości przyznania Nagrody na podstawie grupy niższej niż ta do której został zaszeregowany Uczestnik, nawet jeśli w grupie niższej zostałby odnotowany Wzrost procentowy uprawniający go do Nagrody. </w:t>
      </w:r>
    </w:p>
    <w:p w14:paraId="0670E0E5" w14:textId="77777777" w:rsidR="00BD1119" w:rsidRPr="0043450C" w:rsidRDefault="00BD1119" w:rsidP="0043450C">
      <w:pPr>
        <w:pStyle w:val="Akapitzlist"/>
        <w:numPr>
          <w:ilvl w:val="0"/>
          <w:numId w:val="6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Uczestnik grupy SILVER, którego wartość  obrotu po zakończeniu pierwszej Edycji programu lojalnościowego będzie niższy niż próg zaszeregowania do grupy SILVER wskazany w ust. 7 powyżej, nie będzie uprawniony do  wzięcia udziału w drugiej Edycji programu lojalnościowego. </w:t>
      </w:r>
    </w:p>
    <w:p w14:paraId="33707048" w14:textId="77777777" w:rsidR="00BD1119" w:rsidRPr="0043450C" w:rsidRDefault="00BD1119" w:rsidP="0043450C">
      <w:pPr>
        <w:pStyle w:val="Akapitzlist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 w:rsidRPr="0043450C">
        <w:rPr>
          <w:rFonts w:ascii="Times New Roman" w:hAnsi="Times New Roman" w:cs="Times New Roman"/>
          <w:color w:val="4C94D8" w:themeColor="text2" w:themeTint="80"/>
        </w:rPr>
        <w:t xml:space="preserve">. </w:t>
      </w:r>
    </w:p>
    <w:p w14:paraId="7B9051BE" w14:textId="77777777" w:rsidR="00BD1119" w:rsidRPr="0043450C" w:rsidRDefault="00BD1119" w:rsidP="0043450C">
      <w:pPr>
        <w:pStyle w:val="Akapitzlist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9CF330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79375469"/>
      <w:r w:rsidRPr="004345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bookmarkStart w:id="5" w:name="_Hlk180388912"/>
      <w:r w:rsidRPr="0043450C">
        <w:rPr>
          <w:rFonts w:ascii="Times New Roman" w:hAnsi="Times New Roman" w:cs="Times New Roman"/>
          <w:b/>
          <w:bCs/>
          <w:sz w:val="24"/>
          <w:szCs w:val="24"/>
        </w:rPr>
        <w:t>5. Nagrody</w:t>
      </w:r>
      <w:bookmarkEnd w:id="4"/>
    </w:p>
    <w:p w14:paraId="222A5A5F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Przyznanie Uczestnikowi nagrody w Programie lojalnościowym i określenie jej wysokości uzależnione jest od wypracowania odpowiedniego Wzrostu procentowego zakupów określonych w §4 ust. 13 powyżej</w:t>
      </w:r>
      <w:r w:rsidRPr="0043450C">
        <w:rPr>
          <w:rFonts w:ascii="Times New Roman" w:hAnsi="Times New Roman" w:cs="Times New Roman"/>
          <w:b/>
          <w:bCs/>
        </w:rPr>
        <w:t xml:space="preserve"> </w:t>
      </w:r>
      <w:r w:rsidRPr="0043450C">
        <w:rPr>
          <w:rFonts w:ascii="Times New Roman" w:hAnsi="Times New Roman" w:cs="Times New Roman"/>
        </w:rPr>
        <w:t xml:space="preserve">w okresie każdego półrocza 2025 roku w każdej grupie. </w:t>
      </w:r>
    </w:p>
    <w:p w14:paraId="4DD9B17F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Po osiągnięciu odpowiedniego Wzrostu procentowego, Uczestnik otrzymuje nagrodę w postaci nabycia prawa do rabatu retro, którego wartość jest zgodna z wypracowaniem odpowiednego Wzrostu procentowego zgodnie z tabelą:</w:t>
      </w:r>
    </w:p>
    <w:p w14:paraId="337B3DD0" w14:textId="77777777" w:rsidR="00BD1119" w:rsidRPr="0043450C" w:rsidRDefault="00BD1119" w:rsidP="0043450C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893"/>
        <w:gridCol w:w="1829"/>
        <w:gridCol w:w="1829"/>
        <w:gridCol w:w="1829"/>
        <w:gridCol w:w="1829"/>
      </w:tblGrid>
      <w:tr w:rsidR="00BD1119" w:rsidRPr="0043450C" w14:paraId="77813105" w14:textId="77777777" w:rsidTr="008F3A1E">
        <w:tc>
          <w:tcPr>
            <w:tcW w:w="1893" w:type="dxa"/>
          </w:tcPr>
          <w:p w14:paraId="19FF24E3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bookmarkStart w:id="6" w:name="_Hlk180489111"/>
            <w:r w:rsidRPr="0043450C">
              <w:rPr>
                <w:rFonts w:ascii="Times New Roman" w:hAnsi="Times New Roman" w:cs="Times New Roman"/>
              </w:rPr>
              <w:t xml:space="preserve">Grupa </w:t>
            </w:r>
          </w:p>
        </w:tc>
        <w:tc>
          <w:tcPr>
            <w:tcW w:w="1829" w:type="dxa"/>
          </w:tcPr>
          <w:p w14:paraId="6C36E783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SILVER</w:t>
            </w:r>
          </w:p>
        </w:tc>
        <w:tc>
          <w:tcPr>
            <w:tcW w:w="1829" w:type="dxa"/>
          </w:tcPr>
          <w:p w14:paraId="115C7EA2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GOLD</w:t>
            </w:r>
          </w:p>
        </w:tc>
        <w:tc>
          <w:tcPr>
            <w:tcW w:w="1829" w:type="dxa"/>
          </w:tcPr>
          <w:p w14:paraId="2472D203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DIAMOND</w:t>
            </w:r>
          </w:p>
        </w:tc>
        <w:tc>
          <w:tcPr>
            <w:tcW w:w="1829" w:type="dxa"/>
          </w:tcPr>
          <w:p w14:paraId="63EF89AA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 xml:space="preserve">PLATINIUM </w:t>
            </w:r>
          </w:p>
        </w:tc>
      </w:tr>
      <w:tr w:rsidR="00BD1119" w:rsidRPr="0043450C" w14:paraId="2B54718B" w14:textId="77777777" w:rsidTr="008F3A1E">
        <w:tc>
          <w:tcPr>
            <w:tcW w:w="1893" w:type="dxa"/>
          </w:tcPr>
          <w:p w14:paraId="32428D18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 xml:space="preserve">Przedział zakupowy </w:t>
            </w:r>
          </w:p>
        </w:tc>
        <w:tc>
          <w:tcPr>
            <w:tcW w:w="1829" w:type="dxa"/>
          </w:tcPr>
          <w:p w14:paraId="3E2BAA5C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30 000,00 zł – 100 000,00 zł netto,</w:t>
            </w:r>
          </w:p>
        </w:tc>
        <w:tc>
          <w:tcPr>
            <w:tcW w:w="1829" w:type="dxa"/>
          </w:tcPr>
          <w:p w14:paraId="2C3360B1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100 001,00 zł. – 300 000,00 Zł netto,</w:t>
            </w:r>
          </w:p>
        </w:tc>
        <w:tc>
          <w:tcPr>
            <w:tcW w:w="1829" w:type="dxa"/>
          </w:tcPr>
          <w:p w14:paraId="4A1134E6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300 001 zł – 500 000 zł netto,</w:t>
            </w:r>
          </w:p>
        </w:tc>
        <w:tc>
          <w:tcPr>
            <w:tcW w:w="1829" w:type="dxa"/>
          </w:tcPr>
          <w:p w14:paraId="11274A27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powyżej 500 000,00 zł netto.</w:t>
            </w:r>
          </w:p>
        </w:tc>
      </w:tr>
      <w:tr w:rsidR="00BD1119" w:rsidRPr="0043450C" w14:paraId="16143022" w14:textId="77777777" w:rsidTr="008F3A1E">
        <w:tc>
          <w:tcPr>
            <w:tcW w:w="1893" w:type="dxa"/>
            <w:vMerge w:val="restart"/>
          </w:tcPr>
          <w:p w14:paraId="61949DE3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D79F6BE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AFB925D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02AF498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AF639F9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Wypracowany</w:t>
            </w:r>
          </w:p>
          <w:p w14:paraId="731AB542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 xml:space="preserve"> wzrost i wartość nagrody </w:t>
            </w:r>
          </w:p>
        </w:tc>
        <w:tc>
          <w:tcPr>
            <w:tcW w:w="1829" w:type="dxa"/>
          </w:tcPr>
          <w:p w14:paraId="62A8A0D5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 xml:space="preserve">Wypracowanie wzrostu co najmniej 30% - rabat 350 zł </w:t>
            </w:r>
          </w:p>
        </w:tc>
        <w:tc>
          <w:tcPr>
            <w:tcW w:w="1829" w:type="dxa"/>
          </w:tcPr>
          <w:p w14:paraId="7A2EEEF5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30% - rabat 1500 zł</w:t>
            </w:r>
          </w:p>
        </w:tc>
        <w:tc>
          <w:tcPr>
            <w:tcW w:w="1829" w:type="dxa"/>
          </w:tcPr>
          <w:p w14:paraId="75921633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20% - rabat 3000 zł</w:t>
            </w:r>
          </w:p>
        </w:tc>
        <w:tc>
          <w:tcPr>
            <w:tcW w:w="1829" w:type="dxa"/>
          </w:tcPr>
          <w:p w14:paraId="006AA3A2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15% - rabat 6500 zł</w:t>
            </w:r>
          </w:p>
        </w:tc>
      </w:tr>
      <w:tr w:rsidR="00BD1119" w:rsidRPr="0043450C" w14:paraId="14AD89ED" w14:textId="77777777" w:rsidTr="008F3A1E">
        <w:tc>
          <w:tcPr>
            <w:tcW w:w="1893" w:type="dxa"/>
            <w:vMerge/>
          </w:tcPr>
          <w:p w14:paraId="1F873743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215FB914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20% - rabat 200 zł</w:t>
            </w:r>
          </w:p>
        </w:tc>
        <w:tc>
          <w:tcPr>
            <w:tcW w:w="1829" w:type="dxa"/>
          </w:tcPr>
          <w:p w14:paraId="704C0B24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20% - rabat 500 zł</w:t>
            </w:r>
          </w:p>
        </w:tc>
        <w:tc>
          <w:tcPr>
            <w:tcW w:w="1829" w:type="dxa"/>
          </w:tcPr>
          <w:p w14:paraId="30546897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15% - rabat 2000 zł</w:t>
            </w:r>
          </w:p>
        </w:tc>
        <w:tc>
          <w:tcPr>
            <w:tcW w:w="1829" w:type="dxa"/>
          </w:tcPr>
          <w:p w14:paraId="313D3881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10% - rabat 5000 zł</w:t>
            </w:r>
          </w:p>
        </w:tc>
      </w:tr>
      <w:tr w:rsidR="00BD1119" w:rsidRPr="0043450C" w14:paraId="4637B677" w14:textId="77777777" w:rsidTr="008F3A1E">
        <w:tc>
          <w:tcPr>
            <w:tcW w:w="1893" w:type="dxa"/>
            <w:vMerge/>
          </w:tcPr>
          <w:p w14:paraId="60911380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14:paraId="38A5FD80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10% - rabat 100 zł</w:t>
            </w:r>
          </w:p>
        </w:tc>
        <w:tc>
          <w:tcPr>
            <w:tcW w:w="1829" w:type="dxa"/>
          </w:tcPr>
          <w:p w14:paraId="52FAF5D5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10% - rabat 350 zł</w:t>
            </w:r>
          </w:p>
        </w:tc>
        <w:tc>
          <w:tcPr>
            <w:tcW w:w="1829" w:type="dxa"/>
          </w:tcPr>
          <w:p w14:paraId="00B5E086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10% - rabat 1000 zł</w:t>
            </w:r>
          </w:p>
        </w:tc>
        <w:tc>
          <w:tcPr>
            <w:tcW w:w="1829" w:type="dxa"/>
          </w:tcPr>
          <w:p w14:paraId="5C73169F" w14:textId="77777777" w:rsidR="00BD1119" w:rsidRPr="0043450C" w:rsidRDefault="00BD1119" w:rsidP="0043450C">
            <w:pPr>
              <w:pStyle w:val="Akapitzlist"/>
              <w:tabs>
                <w:tab w:val="left" w:pos="241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450C">
              <w:rPr>
                <w:rFonts w:ascii="Times New Roman" w:hAnsi="Times New Roman" w:cs="Times New Roman"/>
              </w:rPr>
              <w:t>Wypracowanie wzrostu co najmniej 5% - rabat 3500 zł</w:t>
            </w:r>
          </w:p>
        </w:tc>
      </w:tr>
      <w:bookmarkEnd w:id="6"/>
    </w:tbl>
    <w:p w14:paraId="625FDD54" w14:textId="77777777" w:rsidR="00BD1119" w:rsidRPr="0043450C" w:rsidRDefault="00BD1119" w:rsidP="0043450C">
      <w:pPr>
        <w:pStyle w:val="Akapitzlist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2BAC126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Uprawnienie do skorzystania z prawa przyznanego na mocy niniejszego Regulaminu nie może być przeniesione na osobę trzecią.</w:t>
      </w:r>
    </w:p>
    <w:p w14:paraId="0515370B" w14:textId="77777777" w:rsidR="00196C1E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Przyznanie nagrody za poszczególne Edycje programu lojalnościowego jest równoznaczne z wystawieniem faktury korygującej o wartość przyznanego rabatu retro.</w:t>
      </w:r>
    </w:p>
    <w:p w14:paraId="604484EF" w14:textId="77777777" w:rsidR="00196C1E" w:rsidRPr="0043450C" w:rsidRDefault="00926906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w postaci rabatu retro będzie rozliczona przez kompensatę z bieżącymi zamówieniami w terminie, nie później niż :</w:t>
      </w:r>
    </w:p>
    <w:p w14:paraId="3F50FE51" w14:textId="2816CD3A" w:rsidR="00196C1E" w:rsidRPr="0043450C" w:rsidRDefault="00926906" w:rsidP="0043450C">
      <w:pPr>
        <w:pStyle w:val="Akapitzlist"/>
        <w:numPr>
          <w:ilvl w:val="1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31.12.202</w:t>
      </w:r>
      <w:r w:rsidR="00C356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4345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 zakończeniu Pierwszej edycji </w:t>
      </w:r>
    </w:p>
    <w:p w14:paraId="7877240C" w14:textId="6371B956" w:rsidR="00926906" w:rsidRPr="0043450C" w:rsidRDefault="00926906" w:rsidP="0043450C">
      <w:pPr>
        <w:pStyle w:val="Akapitzlist"/>
        <w:numPr>
          <w:ilvl w:val="1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1.07.202</w:t>
      </w:r>
      <w:r w:rsidR="00C356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4345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 zakończeniu Drugiej edycji</w:t>
      </w:r>
    </w:p>
    <w:p w14:paraId="75A38776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Faktury korygujące będą wskazywać wszystkie faktury VAT, jakie zostały wystawione w związku z realizacją zamówień na rzecz Uczestnika, ich numery,  wysokość rabatu, o który koryguje się faktury pierwotne oraz nabyte Towary. </w:t>
      </w:r>
    </w:p>
    <w:p w14:paraId="1D90BD5E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Dniem przyznania nagrody jest dzień wystawienia faktury korygującej. </w:t>
      </w:r>
    </w:p>
    <w:p w14:paraId="54BD9098" w14:textId="5F67E33B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50C">
        <w:rPr>
          <w:rFonts w:ascii="Times New Roman" w:hAnsi="Times New Roman" w:cs="Times New Roman"/>
        </w:rPr>
        <w:t xml:space="preserve">Terminy  przyznania nagrody za poszczególne Edycja programu lojalnościowego są następujące: Faktura korygująca za udział w pierwszej Edycji programu lojalnościowego  zostanie wystawiona w terminie do </w:t>
      </w:r>
      <w:r w:rsidR="00E56761" w:rsidRPr="0043450C">
        <w:rPr>
          <w:rFonts w:ascii="Times New Roman" w:hAnsi="Times New Roman" w:cs="Times New Roman"/>
        </w:rPr>
        <w:t>15.08.</w:t>
      </w:r>
      <w:r w:rsidRPr="0043450C">
        <w:rPr>
          <w:rFonts w:ascii="Times New Roman" w:hAnsi="Times New Roman" w:cs="Times New Roman"/>
        </w:rPr>
        <w:t>202</w:t>
      </w:r>
      <w:r w:rsidR="00C3564E">
        <w:rPr>
          <w:rFonts w:ascii="Times New Roman" w:hAnsi="Times New Roman" w:cs="Times New Roman"/>
        </w:rPr>
        <w:t>6</w:t>
      </w:r>
      <w:r w:rsidRPr="0043450C">
        <w:rPr>
          <w:rFonts w:ascii="Times New Roman" w:hAnsi="Times New Roman" w:cs="Times New Roman"/>
        </w:rPr>
        <w:t xml:space="preserve"> roku, </w:t>
      </w:r>
      <w:r w:rsidRPr="0043450C">
        <w:rPr>
          <w:rFonts w:ascii="Times New Roman" w:hAnsi="Times New Roman" w:cs="Times New Roman"/>
          <w:color w:val="000000" w:themeColor="text1"/>
        </w:rPr>
        <w:t xml:space="preserve">Faktura korygująca za udział w drugiej Edycji programu lojalnościowego zostanie wystawiona w terminie do </w:t>
      </w:r>
      <w:r w:rsidR="00E56761" w:rsidRPr="0043450C">
        <w:rPr>
          <w:rFonts w:ascii="Times New Roman" w:hAnsi="Times New Roman" w:cs="Times New Roman"/>
          <w:color w:val="000000" w:themeColor="text1"/>
        </w:rPr>
        <w:t>15.0</w:t>
      </w:r>
      <w:r w:rsidR="00491C35">
        <w:rPr>
          <w:rFonts w:ascii="Times New Roman" w:hAnsi="Times New Roman" w:cs="Times New Roman"/>
          <w:color w:val="000000" w:themeColor="text1"/>
        </w:rPr>
        <w:t>7</w:t>
      </w:r>
      <w:r w:rsidR="00E56761" w:rsidRPr="0043450C">
        <w:rPr>
          <w:rFonts w:ascii="Times New Roman" w:hAnsi="Times New Roman" w:cs="Times New Roman"/>
          <w:color w:val="000000" w:themeColor="text1"/>
        </w:rPr>
        <w:t>.</w:t>
      </w:r>
      <w:r w:rsidRPr="0043450C">
        <w:rPr>
          <w:rFonts w:ascii="Times New Roman" w:hAnsi="Times New Roman" w:cs="Times New Roman"/>
          <w:color w:val="000000" w:themeColor="text1"/>
        </w:rPr>
        <w:t>202</w:t>
      </w:r>
      <w:r w:rsidR="00C3564E">
        <w:rPr>
          <w:rFonts w:ascii="Times New Roman" w:hAnsi="Times New Roman" w:cs="Times New Roman"/>
          <w:color w:val="000000" w:themeColor="text1"/>
        </w:rPr>
        <w:t>7</w:t>
      </w:r>
      <w:r w:rsidRPr="0043450C">
        <w:rPr>
          <w:rFonts w:ascii="Times New Roman" w:hAnsi="Times New Roman" w:cs="Times New Roman"/>
          <w:color w:val="000000" w:themeColor="text1"/>
        </w:rPr>
        <w:t xml:space="preserve"> roku.  </w:t>
      </w:r>
    </w:p>
    <w:p w14:paraId="07610212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50C">
        <w:rPr>
          <w:rFonts w:ascii="Times New Roman" w:hAnsi="Times New Roman" w:cs="Times New Roman"/>
          <w:color w:val="000000" w:themeColor="text1"/>
        </w:rPr>
        <w:t xml:space="preserve">Warunkiem do uzyskania nagrody jest brak zaległości finansowych na ostatni dzień każdej z Edycji programu lojalnościowego. </w:t>
      </w:r>
    </w:p>
    <w:p w14:paraId="2F9920C4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50C">
        <w:rPr>
          <w:rFonts w:ascii="Times New Roman" w:hAnsi="Times New Roman" w:cs="Times New Roman"/>
          <w:color w:val="000000" w:themeColor="text1"/>
        </w:rPr>
        <w:t xml:space="preserve">Za zaległości finansowe uznaje się należności główne wynikające z faktur VAT oraz należne odsetki za opóźnienie w ich zapłacie. </w:t>
      </w:r>
    </w:p>
    <w:p w14:paraId="208AC9D5" w14:textId="77777777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50C">
        <w:rPr>
          <w:rFonts w:ascii="Times New Roman" w:hAnsi="Times New Roman" w:cs="Times New Roman"/>
          <w:color w:val="000000" w:themeColor="text1"/>
        </w:rPr>
        <w:lastRenderedPageBreak/>
        <w:t xml:space="preserve">Brak zaległości finansowych jest równoznaczny z odnotowaniem wpłaty środków na rachunku bankowym Organizatora. </w:t>
      </w:r>
    </w:p>
    <w:p w14:paraId="076DC6ED" w14:textId="0996A4E8" w:rsidR="00BD1119" w:rsidRPr="0043450C" w:rsidRDefault="00BD1119" w:rsidP="0043450C">
      <w:pPr>
        <w:pStyle w:val="Akapitzlist"/>
        <w:numPr>
          <w:ilvl w:val="0"/>
          <w:numId w:val="1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50C">
        <w:rPr>
          <w:rFonts w:ascii="Times New Roman" w:hAnsi="Times New Roman" w:cs="Times New Roman"/>
          <w:color w:val="000000" w:themeColor="text1"/>
        </w:rPr>
        <w:t>Faktura korygująca zostanie dostarczona Uczestnikow</w:t>
      </w:r>
      <w:r w:rsidR="00C111DB" w:rsidRPr="0043450C">
        <w:rPr>
          <w:rFonts w:ascii="Times New Roman" w:hAnsi="Times New Roman" w:cs="Times New Roman"/>
          <w:color w:val="000000" w:themeColor="text1"/>
        </w:rPr>
        <w:t xml:space="preserve">i tak jak normalna faktura sprzedażowa. </w:t>
      </w:r>
      <w:r w:rsidRPr="0043450C">
        <w:rPr>
          <w:rFonts w:ascii="Times New Roman" w:hAnsi="Times New Roman" w:cs="Times New Roman"/>
          <w:color w:val="000000" w:themeColor="text1"/>
        </w:rPr>
        <w:t xml:space="preserve"> </w:t>
      </w:r>
      <w:bookmarkEnd w:id="5"/>
    </w:p>
    <w:p w14:paraId="19751DB5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79375470"/>
      <w:r w:rsidRPr="0043450C">
        <w:rPr>
          <w:rFonts w:ascii="Times New Roman" w:hAnsi="Times New Roman" w:cs="Times New Roman"/>
          <w:b/>
          <w:bCs/>
          <w:sz w:val="24"/>
          <w:szCs w:val="24"/>
        </w:rPr>
        <w:t>§ 6. Dane osobowe</w:t>
      </w:r>
      <w:bookmarkEnd w:id="7"/>
    </w:p>
    <w:p w14:paraId="6266E247" w14:textId="77777777" w:rsidR="0043450C" w:rsidRDefault="00BD1119" w:rsidP="0043450C">
      <w:pPr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Klauzula informacyjna dotycząca przetwarzania danych osobowych dla Uczestników Programu lojalnościowego na podstawie art. 13 ust. 1 Rozporządzenia Parlamentu Europejskiego i Rady (UE) 2016/679 z dnia 27 kwietnia 2016 r. w sprawie ochrony osób fizycznych w związku z przetwarzaniem danych osobowych i w sprawie swobodnego przepływu takich danych (ogólne rozporządzenie o ochronie danych), zwane dalej: „RODO”, informujemy, że: </w:t>
      </w:r>
      <w:bookmarkStart w:id="8" w:name="_Toc179375471"/>
    </w:p>
    <w:p w14:paraId="64C506AA" w14:textId="519919EB" w:rsidR="001D517A" w:rsidRDefault="00BD1119" w:rsidP="00245EF4">
      <w:pPr>
        <w:pStyle w:val="Akapitzlist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Administratorem Państwa danych osobowych jest: </w:t>
      </w:r>
      <w:r w:rsidR="00B9025E" w:rsidRPr="0043450C">
        <w:rPr>
          <w:rFonts w:ascii="Times New Roman" w:hAnsi="Times New Roman" w:cs="Times New Roman"/>
        </w:rPr>
        <w:t>ZARYS International</w:t>
      </w:r>
      <w:r w:rsidR="00B9025E">
        <w:rPr>
          <w:rFonts w:ascii="Times New Roman" w:hAnsi="Times New Roman" w:cs="Times New Roman"/>
        </w:rPr>
        <w:t xml:space="preserve"> Spółka z ograniczoną odpowiedzialnością z siedzibą w Zabrzu, ul. Ziemska 44, 41-803 Zabrze</w:t>
      </w:r>
      <w:r w:rsidRPr="001D517A">
        <w:rPr>
          <w:rFonts w:ascii="Times New Roman" w:hAnsi="Times New Roman" w:cs="Times New Roman"/>
        </w:rPr>
        <w:t>, wpisana do Rejestru Przedsiębiorców prowadzonego przez Sąd Rejonowy w Gliwicach, X Wydział Gospodarczy Krajowego Rejestru Sądowego pod nr KRS 0000540772, posiadająca numer identyfikacji podatkowej NIP 648-199-77-18, numer statystyczny REGON 273295877</w:t>
      </w:r>
    </w:p>
    <w:p w14:paraId="4A3D19D6" w14:textId="7D7B26D0" w:rsidR="001D517A" w:rsidRDefault="001D517A" w:rsidP="00245EF4">
      <w:pPr>
        <w:pStyle w:val="Akapitzlist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 </w:t>
      </w:r>
      <w:r w:rsidR="00BD1119" w:rsidRPr="001D517A">
        <w:rPr>
          <w:rFonts w:ascii="Times New Roman" w:hAnsi="Times New Roman" w:cs="Times New Roman"/>
        </w:rPr>
        <w:t xml:space="preserve">Z Administratorem można się skontaktować w sprawie przetwarzania Państwa danych osobowych w formie tradycyjnej na adres: </w:t>
      </w:r>
      <w:r w:rsidR="00B9025E" w:rsidRPr="0043450C">
        <w:rPr>
          <w:rFonts w:ascii="Times New Roman" w:hAnsi="Times New Roman" w:cs="Times New Roman"/>
        </w:rPr>
        <w:t>ZARYS International</w:t>
      </w:r>
      <w:r w:rsidR="00B9025E">
        <w:rPr>
          <w:rFonts w:ascii="Times New Roman" w:hAnsi="Times New Roman" w:cs="Times New Roman"/>
        </w:rPr>
        <w:t xml:space="preserve"> Spółka z ograniczoną odpowiedzialnością z siedzibą w Zabrzu, ul. Ziemska 44, 41-803 Zabrze,</w:t>
      </w:r>
      <w:r w:rsidR="00BD1119" w:rsidRPr="001D517A">
        <w:rPr>
          <w:rFonts w:ascii="Times New Roman" w:hAnsi="Times New Roman" w:cs="Times New Roman"/>
        </w:rPr>
        <w:t xml:space="preserve"> jak również poprzez wiadomość e-mail na adres e-mail: </w:t>
      </w:r>
      <w:hyperlink r:id="rId6" w:history="1">
        <w:r w:rsidR="00BD1119" w:rsidRPr="001D517A">
          <w:rPr>
            <w:rStyle w:val="Hipercze"/>
            <w:rFonts w:ascii="Times New Roman" w:hAnsi="Times New Roman" w:cs="Times New Roman"/>
            <w:color w:val="auto"/>
          </w:rPr>
          <w:t>b2b@zarys.pl</w:t>
        </w:r>
      </w:hyperlink>
      <w:r w:rsidR="00BD1119" w:rsidRPr="001D517A">
        <w:rPr>
          <w:rFonts w:ascii="Times New Roman" w:hAnsi="Times New Roman" w:cs="Times New Roman"/>
        </w:rPr>
        <w:t xml:space="preserve"> </w:t>
      </w:r>
    </w:p>
    <w:p w14:paraId="081B07ED" w14:textId="77777777" w:rsidR="001D517A" w:rsidRDefault="00BD1119" w:rsidP="00AB5B33">
      <w:pPr>
        <w:pStyle w:val="Akapitzlist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Celem przetwarzania Państwa danych osobowych jest umożliwienie Państwu udziału w Programie lojalnościowym, w ramach którego możliwe jest przyznanie nagród. </w:t>
      </w:r>
    </w:p>
    <w:p w14:paraId="38DDBD62" w14:textId="77777777" w:rsidR="001D517A" w:rsidRDefault="00BD1119" w:rsidP="00403FE5">
      <w:pPr>
        <w:pStyle w:val="Akapitzlist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 Administrator zastrzega sobie ponadto prawo przetwarzania danych na cele marketingowe własne oraz podmiotów powiązanych z nimi osobowo lub kapitałowo, jak również na cele statystyczne oraz analiz rynku. </w:t>
      </w:r>
    </w:p>
    <w:p w14:paraId="65D95E42" w14:textId="77777777" w:rsidR="001D517A" w:rsidRDefault="00BD1119" w:rsidP="000E7954">
      <w:pPr>
        <w:pStyle w:val="Akapitzlist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Podstawę przetwarzania Państwa danych osobowych stanowi: </w:t>
      </w:r>
    </w:p>
    <w:p w14:paraId="4093FC71" w14:textId="77777777" w:rsidR="001D517A" w:rsidRDefault="00BD1119" w:rsidP="0043450C">
      <w:pPr>
        <w:pStyle w:val="Akapitzlist"/>
        <w:numPr>
          <w:ilvl w:val="1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1) W zakresie przetwarzania danych na potrzeby uczestnictwa w Programie lojalnościowym – Państwa dobrowolna zgoda (art. 6 ust. 1 lit. a RODO); </w:t>
      </w:r>
    </w:p>
    <w:p w14:paraId="2E0D0479" w14:textId="5C443AE3" w:rsidR="00BD1119" w:rsidRPr="001D517A" w:rsidRDefault="00BD1119" w:rsidP="0043450C">
      <w:pPr>
        <w:pStyle w:val="Akapitzlist"/>
        <w:numPr>
          <w:ilvl w:val="1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1D517A">
        <w:rPr>
          <w:rFonts w:ascii="Times New Roman" w:hAnsi="Times New Roman" w:cs="Times New Roman"/>
        </w:rPr>
        <w:t xml:space="preserve">2) w zakresie przetwarzania danych na potrzeby marketingowe, statystyczne oraz analiz rynku – interes prawny Administratora (art. 6 ust. 1 lit. f RODO). </w:t>
      </w:r>
    </w:p>
    <w:p w14:paraId="44715A71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lastRenderedPageBreak/>
        <w:t xml:space="preserve">Zgoda na przetwarzanie przez Państwa danych na potrzeby uczestnictwa w Programie lojalnościowym jest dobrowolna, jednakże brak jej wyrażenia uniemożliwia uczestnictwo w Programie lojalnościowym, a jej cofnięcie jest równoznaczne z rezygnacją z uczestnictwa w Programie lojalnościowym. </w:t>
      </w:r>
    </w:p>
    <w:p w14:paraId="4BA77BA4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 Z uwagi na zapewnienie odpowiedniej organizacji w bieżących sprawach dotyczących działalności Administratora, odbiorcą Państwa danych osobowych mogą być również: </w:t>
      </w:r>
    </w:p>
    <w:p w14:paraId="54EA80CC" w14:textId="1BAF4A5B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1) Podmioty powiązane osobowo lub kapitałowo z Administratorem, dostawcy usług zaopatrujących Administratora w rozwiązania techniczne oraz organizacyjne, wspierających procesy biznesowe (w szczególności dostawcy usług informatycznych, firmy kurierskie i pocztowe), firmy audytujące czy podmioty przetwarzające dane na zlecenie Administratora. </w:t>
      </w:r>
    </w:p>
    <w:p w14:paraId="435BE428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>Przysługuje Państwu prawo dostępu do treści danych oraz ich sprostowania, usunięcia lub ograniczenia przetwarzania, a także prawo sprzeciwu, zażądania zaprzestania przetwarzania i przenoszenia danych, jak również prawo do cofnięcia zgody w dowolnym momencie, bez wpływu na zgodność z prawem przetwarzania, którego dokonano na podstawie zgody przed jej cofnięciem i z zastrzeżeniem jednoczesnej rezygnacji z uczestnictwa w Programie lojalnościowym. Realizacji tych żądań mogą Państwo dokonać poprzez kontakt z Administratorem.</w:t>
      </w:r>
    </w:p>
    <w:p w14:paraId="374CA866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Przysługuje Państwu ponadto prawo do wniesienia skargi do organu nadzorczego, którym jest Prezes Urzędu Ochrony Danych Osobowych z siedzibą w Warszawie przy ul. Stawki 2. </w:t>
      </w:r>
    </w:p>
    <w:p w14:paraId="12E5310A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Dane przetwarzane w związku z uczestnictwem w Programie lojalnościowym nie będą podlegać profilowaniu. </w:t>
      </w:r>
    </w:p>
    <w:p w14:paraId="7D971A41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t xml:space="preserve">Państwa dane osobowe, wykorzystywane na cele uczestnictwa w Programie lojalnościowym, będą przetwarzane przez okres Państwa uczestnictwa w Programie oraz mogą być przechowywane po Państwa rezygnacji z Programu/zakończeniu Programu - przez okres przedawnienia ewentualnych roszczeń oraz, w niezbędnym zakresie, w celu wykazania obowiązków rachunkowo-sprawozdawczych. </w:t>
      </w:r>
    </w:p>
    <w:p w14:paraId="28D736B6" w14:textId="77777777" w:rsidR="00BD1119" w:rsidRPr="0043450C" w:rsidRDefault="00BD1119" w:rsidP="0043450C">
      <w:pPr>
        <w:pStyle w:val="Nagwek1"/>
        <w:numPr>
          <w:ilvl w:val="0"/>
          <w:numId w:val="7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0C">
        <w:rPr>
          <w:rFonts w:ascii="Times New Roman" w:hAnsi="Times New Roman" w:cs="Times New Roman"/>
          <w:sz w:val="24"/>
          <w:szCs w:val="24"/>
        </w:rPr>
        <w:lastRenderedPageBreak/>
        <w:t>Państwa dane osobowe, wykorzystywane na potrzeby marketingowe Administratora, jak również na cele statystyczne oraz analiz rynku, będą przetwarzane do momentu wyrażenia przez Państwa sprzeciwu względem ich przetwarzania w tych celach, chyba że Administratorzy pozyskają inną podstawę ich przetwarzania. Po upływie tych terminów Państwa dane, w odpowiednim zakresie, będą usuwane lub poddawane anonimizacji.</w:t>
      </w:r>
    </w:p>
    <w:p w14:paraId="635AAAC6" w14:textId="77777777" w:rsidR="00BD1119" w:rsidRPr="0043450C" w:rsidRDefault="00BD1119" w:rsidP="0043450C">
      <w:pPr>
        <w:spacing w:line="360" w:lineRule="auto"/>
        <w:jc w:val="both"/>
        <w:rPr>
          <w:rFonts w:ascii="Times New Roman" w:hAnsi="Times New Roman" w:cs="Times New Roman"/>
        </w:rPr>
      </w:pPr>
    </w:p>
    <w:p w14:paraId="285652C9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0C">
        <w:rPr>
          <w:rFonts w:ascii="Times New Roman" w:hAnsi="Times New Roman" w:cs="Times New Roman"/>
          <w:b/>
          <w:bCs/>
          <w:sz w:val="24"/>
          <w:szCs w:val="24"/>
        </w:rPr>
        <w:t>§ 7. Warunki rezygnacji i wypowiedzenia z udziału w Programie lojalnościowym</w:t>
      </w:r>
      <w:bookmarkEnd w:id="8"/>
    </w:p>
    <w:p w14:paraId="12B2AF3B" w14:textId="28C1FBF7" w:rsidR="00BD1119" w:rsidRPr="0043450C" w:rsidRDefault="00BD1119" w:rsidP="0043450C">
      <w:pPr>
        <w:pStyle w:val="Akapitzlist"/>
        <w:numPr>
          <w:ilvl w:val="0"/>
          <w:numId w:val="8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Uczestnik w każdej chwili i bez podania przyczyny może zrezygnować z uczestnictwa w programie Lojalnościowym poprzez przesłanie oświadczenia do Organizatora, np. drogą mailową za pośrednictwem poczty elektronicznej na adres:  b2b@zarys.pl lub na adres firmy (</w:t>
      </w:r>
      <w:r w:rsidR="00491C35" w:rsidRPr="0043450C">
        <w:rPr>
          <w:rFonts w:ascii="Times New Roman" w:hAnsi="Times New Roman" w:cs="Times New Roman"/>
        </w:rPr>
        <w:t>ZARYS International</w:t>
      </w:r>
      <w:r w:rsidR="00491C35">
        <w:rPr>
          <w:rFonts w:ascii="Times New Roman" w:hAnsi="Times New Roman" w:cs="Times New Roman"/>
        </w:rPr>
        <w:t xml:space="preserve"> Spółka z ograniczoną odpowiedzialnością z siedzibą w Zabrzu, ul. Ziemska 44, 41-803 Zabrze,</w:t>
      </w:r>
      <w:r w:rsidR="00491C35" w:rsidRPr="0043450C">
        <w:rPr>
          <w:rFonts w:ascii="Times New Roman" w:hAnsi="Times New Roman" w:cs="Times New Roman"/>
        </w:rPr>
        <w:t xml:space="preserve"> </w:t>
      </w:r>
      <w:r w:rsidRPr="0043450C">
        <w:rPr>
          <w:rFonts w:ascii="Times New Roman" w:hAnsi="Times New Roman" w:cs="Times New Roman"/>
        </w:rPr>
        <w:t>z dopiskiem DZIAŁ E-COMMERCE )</w:t>
      </w:r>
    </w:p>
    <w:p w14:paraId="6BF9257A" w14:textId="77777777" w:rsidR="00BD1119" w:rsidRPr="0043450C" w:rsidRDefault="00BD1119" w:rsidP="0043450C">
      <w:pPr>
        <w:pStyle w:val="Akapitzlist"/>
        <w:numPr>
          <w:ilvl w:val="0"/>
          <w:numId w:val="8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bookmarkStart w:id="9" w:name="_Hlk182898466"/>
      <w:r w:rsidRPr="0043450C">
        <w:rPr>
          <w:rFonts w:ascii="Times New Roman" w:hAnsi="Times New Roman" w:cs="Times New Roman"/>
        </w:rPr>
        <w:t xml:space="preserve">Po rezygnacji Uczestnika z udziału w Programie lojalnościowym Zamówienia dokonywane przez Uczestnika  nie są brane pod uwagę przy ocenie wypracowanego Wzrostu procentowego. </w:t>
      </w:r>
    </w:p>
    <w:bookmarkEnd w:id="9"/>
    <w:p w14:paraId="501F9841" w14:textId="77777777" w:rsidR="00BD1119" w:rsidRPr="0043450C" w:rsidRDefault="00BD1119" w:rsidP="0043450C">
      <w:pPr>
        <w:pStyle w:val="Akapitzlist"/>
        <w:numPr>
          <w:ilvl w:val="0"/>
          <w:numId w:val="8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W przypadku rezygnacji, Uczestnik może otrzymać nagrodę i zostanie o tym poinformowany mailowo po rezygnacji z uczestnictwa w Programie lojalnościowym jeśli na dzień złożenia oświadczenia o rezygnacji wypracuje wskazany w niniejszym Regulaminie Wzrost procentowy.</w:t>
      </w:r>
    </w:p>
    <w:p w14:paraId="6720D4D8" w14:textId="77777777" w:rsidR="00BD1119" w:rsidRPr="0043450C" w:rsidRDefault="00BD1119" w:rsidP="0043450C">
      <w:pPr>
        <w:pStyle w:val="Nagwek1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79375472"/>
      <w:r w:rsidRPr="0043450C">
        <w:rPr>
          <w:rFonts w:ascii="Times New Roman" w:hAnsi="Times New Roman" w:cs="Times New Roman"/>
          <w:b/>
          <w:bCs/>
          <w:sz w:val="24"/>
          <w:szCs w:val="24"/>
        </w:rPr>
        <w:t>§ 8. Postanowienia końcowe</w:t>
      </w:r>
      <w:bookmarkEnd w:id="10"/>
    </w:p>
    <w:p w14:paraId="71925D80" w14:textId="77777777" w:rsidR="00BD1119" w:rsidRPr="0043450C" w:rsidRDefault="00BD1119" w:rsidP="0043450C">
      <w:pPr>
        <w:pStyle w:val="Akapitzlist"/>
        <w:numPr>
          <w:ilvl w:val="0"/>
          <w:numId w:val="2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Przed przystąpieniem do Programu Lojalnościowego Uczestnik zobowiązany jest zapoznać się  z Regulaminem.  </w:t>
      </w:r>
    </w:p>
    <w:p w14:paraId="1719DB15" w14:textId="77777777" w:rsidR="00BD1119" w:rsidRPr="0043450C" w:rsidRDefault="00BD1119" w:rsidP="0043450C">
      <w:pPr>
        <w:pStyle w:val="Akapitzlist"/>
        <w:numPr>
          <w:ilvl w:val="0"/>
          <w:numId w:val="2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 xml:space="preserve">Program Lojalnościowy nie jest grą losową, w szczególności: loterią fantową, loterią promocyjną, której wynik zależy od przypadku, zakładem wzajemnym, ani żadną inną formą do której stosuje się przepisy ustawy z 19.11.2009 r. o grach hazardowych (Dz. U. 2009, Nr 201, poz. 1540, z późn. zm.). </w:t>
      </w:r>
    </w:p>
    <w:p w14:paraId="55F6778A" w14:textId="77777777" w:rsidR="00BD1119" w:rsidRPr="0043450C" w:rsidRDefault="00BD1119" w:rsidP="0043450C">
      <w:pPr>
        <w:pStyle w:val="Akapitzlist"/>
        <w:numPr>
          <w:ilvl w:val="0"/>
          <w:numId w:val="2"/>
        </w:num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</w:rPr>
      </w:pPr>
      <w:r w:rsidRPr="0043450C">
        <w:rPr>
          <w:rFonts w:ascii="Times New Roman" w:hAnsi="Times New Roman" w:cs="Times New Roman"/>
        </w:rPr>
        <w:t>Zasady Programu Lojalnościowego określa Regulamin oraz – w zakresie nieuregulowanym – powszechnie obowiązujące przepisy prawa polskiego.</w:t>
      </w:r>
    </w:p>
    <w:p w14:paraId="6B54CAD6" w14:textId="77777777" w:rsidR="00BD1119" w:rsidRPr="0043450C" w:rsidRDefault="00BD1119" w:rsidP="0043450C">
      <w:pPr>
        <w:spacing w:line="360" w:lineRule="auto"/>
        <w:jc w:val="both"/>
        <w:rPr>
          <w:rFonts w:ascii="Times New Roman" w:hAnsi="Times New Roman" w:cs="Times New Roman"/>
        </w:rPr>
      </w:pPr>
    </w:p>
    <w:p w14:paraId="7AD529B6" w14:textId="77777777" w:rsidR="00D97B29" w:rsidRPr="0043450C" w:rsidRDefault="00D97B29" w:rsidP="0043450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D97B29" w:rsidRPr="0043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172"/>
    <w:multiLevelType w:val="hybridMultilevel"/>
    <w:tmpl w:val="054ED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64BE"/>
    <w:multiLevelType w:val="hybridMultilevel"/>
    <w:tmpl w:val="BA42E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A7CF3"/>
    <w:multiLevelType w:val="hybridMultilevel"/>
    <w:tmpl w:val="C324F4CE"/>
    <w:lvl w:ilvl="0" w:tplc="EED2975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B368EB"/>
    <w:multiLevelType w:val="hybridMultilevel"/>
    <w:tmpl w:val="E97CC296"/>
    <w:lvl w:ilvl="0" w:tplc="ACE0A1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D5E90"/>
    <w:multiLevelType w:val="hybridMultilevel"/>
    <w:tmpl w:val="13B8C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A395C"/>
    <w:multiLevelType w:val="hybridMultilevel"/>
    <w:tmpl w:val="A0568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D24B8"/>
    <w:multiLevelType w:val="multilevel"/>
    <w:tmpl w:val="E012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A67D4"/>
    <w:multiLevelType w:val="hybridMultilevel"/>
    <w:tmpl w:val="91481FDC"/>
    <w:lvl w:ilvl="0" w:tplc="837CA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E4032"/>
    <w:multiLevelType w:val="hybridMultilevel"/>
    <w:tmpl w:val="3BBAB4F2"/>
    <w:lvl w:ilvl="0" w:tplc="3D08A90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F36BD"/>
    <w:multiLevelType w:val="hybridMultilevel"/>
    <w:tmpl w:val="3D36B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731658">
    <w:abstractNumId w:val="0"/>
  </w:num>
  <w:num w:numId="2" w16cid:durableId="845899379">
    <w:abstractNumId w:val="4"/>
  </w:num>
  <w:num w:numId="3" w16cid:durableId="1314214613">
    <w:abstractNumId w:val="8"/>
  </w:num>
  <w:num w:numId="4" w16cid:durableId="1124211">
    <w:abstractNumId w:val="3"/>
  </w:num>
  <w:num w:numId="5" w16cid:durableId="1199588985">
    <w:abstractNumId w:val="5"/>
  </w:num>
  <w:num w:numId="6" w16cid:durableId="1543244856">
    <w:abstractNumId w:val="7"/>
  </w:num>
  <w:num w:numId="7" w16cid:durableId="1430079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1060">
    <w:abstractNumId w:val="9"/>
  </w:num>
  <w:num w:numId="9" w16cid:durableId="496656517">
    <w:abstractNumId w:val="2"/>
  </w:num>
  <w:num w:numId="10" w16cid:durableId="734814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19"/>
    <w:rsid w:val="00012A9F"/>
    <w:rsid w:val="00046C67"/>
    <w:rsid w:val="0006516A"/>
    <w:rsid w:val="000674F1"/>
    <w:rsid w:val="000F06C4"/>
    <w:rsid w:val="00135E64"/>
    <w:rsid w:val="0015691D"/>
    <w:rsid w:val="00196C1E"/>
    <w:rsid w:val="001D517A"/>
    <w:rsid w:val="002B20D6"/>
    <w:rsid w:val="003233B2"/>
    <w:rsid w:val="003C3BDA"/>
    <w:rsid w:val="0043406E"/>
    <w:rsid w:val="0043450C"/>
    <w:rsid w:val="00491C35"/>
    <w:rsid w:val="0052578D"/>
    <w:rsid w:val="005A4D2D"/>
    <w:rsid w:val="005E2F55"/>
    <w:rsid w:val="00607650"/>
    <w:rsid w:val="00650053"/>
    <w:rsid w:val="006B0C95"/>
    <w:rsid w:val="00735249"/>
    <w:rsid w:val="007F75D9"/>
    <w:rsid w:val="0084276D"/>
    <w:rsid w:val="00917AE0"/>
    <w:rsid w:val="00926906"/>
    <w:rsid w:val="00953B1F"/>
    <w:rsid w:val="00A26C71"/>
    <w:rsid w:val="00A447BC"/>
    <w:rsid w:val="00A9001B"/>
    <w:rsid w:val="00AD58D1"/>
    <w:rsid w:val="00AF12AB"/>
    <w:rsid w:val="00B9025E"/>
    <w:rsid w:val="00BA6F56"/>
    <w:rsid w:val="00BD1119"/>
    <w:rsid w:val="00BE303E"/>
    <w:rsid w:val="00BF1F4E"/>
    <w:rsid w:val="00C111DB"/>
    <w:rsid w:val="00C3564E"/>
    <w:rsid w:val="00C54DB9"/>
    <w:rsid w:val="00CA0128"/>
    <w:rsid w:val="00CA470A"/>
    <w:rsid w:val="00CD3A9E"/>
    <w:rsid w:val="00D219F8"/>
    <w:rsid w:val="00D57AC4"/>
    <w:rsid w:val="00D86C81"/>
    <w:rsid w:val="00D97B29"/>
    <w:rsid w:val="00DC0617"/>
    <w:rsid w:val="00DD70D8"/>
    <w:rsid w:val="00E23D91"/>
    <w:rsid w:val="00E56761"/>
    <w:rsid w:val="00EE156E"/>
    <w:rsid w:val="00EF35E6"/>
    <w:rsid w:val="00F80BBF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0F17"/>
  <w15:chartTrackingRefBased/>
  <w15:docId w15:val="{05384EE5-6C2B-4314-99EB-CD7761DB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119"/>
  </w:style>
  <w:style w:type="paragraph" w:styleId="Nagwek1">
    <w:name w:val="heading 1"/>
    <w:basedOn w:val="Normalny"/>
    <w:next w:val="Normalny"/>
    <w:link w:val="Nagwek1Znak"/>
    <w:uiPriority w:val="9"/>
    <w:qFormat/>
    <w:rsid w:val="00D86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0D0D" w:themeColor="text1" w:themeTint="F2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62626" w:themeColor="text1" w:themeTint="D9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C81"/>
    <w:rPr>
      <w:rFonts w:asciiTheme="majorHAnsi" w:eastAsiaTheme="majorEastAsia" w:hAnsiTheme="majorHAnsi" w:cstheme="majorBidi"/>
      <w:color w:val="0D0D0D" w:themeColor="text1" w:themeTint="F2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C81"/>
    <w:rPr>
      <w:rFonts w:asciiTheme="majorHAnsi" w:eastAsiaTheme="majorEastAsia" w:hAnsiTheme="majorHAnsi" w:cstheme="majorBidi"/>
      <w:color w:val="262626" w:themeColor="text1" w:themeTint="D9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1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1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1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1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1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1119"/>
    <w:rPr>
      <w:color w:val="467886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1119"/>
    <w:pPr>
      <w:spacing w:before="240" w:after="0" w:line="259" w:lineRule="auto"/>
      <w:outlineLvl w:val="9"/>
    </w:pPr>
    <w:rPr>
      <w:color w:val="0F4761" w:themeColor="accent1" w:themeShade="BF"/>
      <w:kern w:val="0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D1119"/>
    <w:pPr>
      <w:spacing w:after="100"/>
    </w:pPr>
  </w:style>
  <w:style w:type="character" w:styleId="Tytuksiki">
    <w:name w:val="Book Title"/>
    <w:basedOn w:val="Domylnaczcionkaakapitu"/>
    <w:uiPriority w:val="33"/>
    <w:qFormat/>
    <w:rsid w:val="00BD1119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BD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1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119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2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2b@zarys.pl" TargetMode="External"/><Relationship Id="rId5" Type="http://schemas.openxmlformats.org/officeDocument/2006/relationships/hyperlink" Target="mailto:ezarysplus@zary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2511</Words>
  <Characters>15072</Characters>
  <Application>Microsoft Office Word</Application>
  <DocSecurity>0</DocSecurity>
  <Lines>125</Lines>
  <Paragraphs>35</Paragraphs>
  <ScaleCrop>false</ScaleCrop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Wawrzyn</dc:creator>
  <cp:keywords/>
  <dc:description/>
  <cp:lastModifiedBy>Katarzyna Wawrzyn</cp:lastModifiedBy>
  <cp:revision>43</cp:revision>
  <cp:lastPrinted>2025-01-22T10:51:00Z</cp:lastPrinted>
  <dcterms:created xsi:type="dcterms:W3CDTF">2024-11-20T07:49:00Z</dcterms:created>
  <dcterms:modified xsi:type="dcterms:W3CDTF">2026-01-02T10:59:00Z</dcterms:modified>
</cp:coreProperties>
</file>